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554394">
      <w:pPr>
        <w:widowControl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bookmarkStart w:id="0" w:name="_GoBack"/>
      <w:bookmarkEnd w:id="0"/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动火作业审批表</w:t>
      </w:r>
    </w:p>
    <w:p w14:paraId="633BBBDD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t>编号：</w:t>
      </w:r>
    </w:p>
    <w:tbl>
      <w:tblPr>
        <w:tblStyle w:val="6"/>
        <w:tblW w:w="96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1"/>
        <w:gridCol w:w="954"/>
        <w:gridCol w:w="1579"/>
        <w:gridCol w:w="1803"/>
        <w:gridCol w:w="1549"/>
        <w:gridCol w:w="93"/>
        <w:gridCol w:w="1183"/>
        <w:gridCol w:w="193"/>
        <w:gridCol w:w="687"/>
        <w:gridCol w:w="968"/>
      </w:tblGrid>
      <w:tr w14:paraId="38A92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14" w:hRule="atLeast"/>
          <w:jc w:val="center"/>
        </w:trPr>
        <w:tc>
          <w:tcPr>
            <w:tcW w:w="3164" w:type="dxa"/>
            <w:gridSpan w:val="3"/>
            <w:vAlign w:val="center"/>
          </w:tcPr>
          <w:p w14:paraId="2425FBB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校内施工作业归口管理单位</w:t>
            </w:r>
          </w:p>
        </w:tc>
        <w:tc>
          <w:tcPr>
            <w:tcW w:w="1803" w:type="dxa"/>
            <w:vAlign w:val="center"/>
          </w:tcPr>
          <w:p w14:paraId="6036236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</w:p>
        </w:tc>
        <w:tc>
          <w:tcPr>
            <w:tcW w:w="1642" w:type="dxa"/>
            <w:gridSpan w:val="2"/>
            <w:vAlign w:val="center"/>
          </w:tcPr>
          <w:p w14:paraId="17F9C9D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作业时间</w:t>
            </w:r>
          </w:p>
        </w:tc>
        <w:tc>
          <w:tcPr>
            <w:tcW w:w="3031" w:type="dxa"/>
            <w:gridSpan w:val="4"/>
            <w:vAlign w:val="center"/>
          </w:tcPr>
          <w:p w14:paraId="64C019C3">
            <w:pPr>
              <w:widowControl/>
              <w:ind w:firstLine="440" w:firstLineChars="200"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 xml:space="preserve"> 年  月  日至 </w:t>
            </w:r>
            <w:r>
              <w:rPr>
                <w:rFonts w:ascii="仿宋_GB2312" w:hAnsi="宋体" w:eastAsia="仿宋_GB2312" w:cs="宋体"/>
                <w:kern w:val="0"/>
                <w:sz w:val="22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 xml:space="preserve">月 </w:t>
            </w:r>
            <w:r>
              <w:rPr>
                <w:rFonts w:ascii="仿宋_GB2312" w:hAnsi="宋体" w:eastAsia="仿宋_GB2312" w:cs="宋体"/>
                <w:kern w:val="0"/>
                <w:sz w:val="22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日</w:t>
            </w:r>
            <w:r>
              <w:rPr>
                <w:rFonts w:ascii="仿宋_GB2312" w:hAnsi="宋体" w:eastAsia="仿宋_GB2312" w:cs="宋体"/>
                <w:kern w:val="0"/>
                <w:sz w:val="22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 xml:space="preserve"> </w:t>
            </w:r>
          </w:p>
        </w:tc>
      </w:tr>
      <w:tr w14:paraId="16289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jc w:val="center"/>
        </w:trPr>
        <w:tc>
          <w:tcPr>
            <w:tcW w:w="3164" w:type="dxa"/>
            <w:gridSpan w:val="3"/>
            <w:vAlign w:val="center"/>
          </w:tcPr>
          <w:p w14:paraId="4C868E5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作业内容</w:t>
            </w:r>
          </w:p>
        </w:tc>
        <w:tc>
          <w:tcPr>
            <w:tcW w:w="1803" w:type="dxa"/>
            <w:vAlign w:val="center"/>
          </w:tcPr>
          <w:p w14:paraId="610F212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</w:p>
        </w:tc>
        <w:tc>
          <w:tcPr>
            <w:tcW w:w="1642" w:type="dxa"/>
            <w:gridSpan w:val="2"/>
            <w:vAlign w:val="center"/>
          </w:tcPr>
          <w:p w14:paraId="1C78B46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动火地点及动火部位</w:t>
            </w:r>
          </w:p>
        </w:tc>
        <w:tc>
          <w:tcPr>
            <w:tcW w:w="3031" w:type="dxa"/>
            <w:gridSpan w:val="4"/>
            <w:vAlign w:val="center"/>
          </w:tcPr>
          <w:p w14:paraId="5DAECE2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</w:p>
        </w:tc>
      </w:tr>
      <w:tr w14:paraId="7269C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jc w:val="center"/>
        </w:trPr>
        <w:tc>
          <w:tcPr>
            <w:tcW w:w="3164" w:type="dxa"/>
            <w:gridSpan w:val="3"/>
            <w:vAlign w:val="center"/>
          </w:tcPr>
          <w:p w14:paraId="2EF44A1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动火作业级别</w:t>
            </w:r>
          </w:p>
        </w:tc>
        <w:tc>
          <w:tcPr>
            <w:tcW w:w="6476" w:type="dxa"/>
            <w:gridSpan w:val="7"/>
            <w:vAlign w:val="center"/>
          </w:tcPr>
          <w:p w14:paraId="2B8D9A6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特级□ 一级□ 二级□</w:t>
            </w:r>
          </w:p>
        </w:tc>
      </w:tr>
      <w:tr w14:paraId="1E3E8B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jc w:val="center"/>
        </w:trPr>
        <w:tc>
          <w:tcPr>
            <w:tcW w:w="3164" w:type="dxa"/>
            <w:gridSpan w:val="3"/>
            <w:vAlign w:val="center"/>
          </w:tcPr>
          <w:p w14:paraId="5F09D33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动火人及证书编号</w:t>
            </w:r>
          </w:p>
        </w:tc>
        <w:tc>
          <w:tcPr>
            <w:tcW w:w="6476" w:type="dxa"/>
            <w:gridSpan w:val="7"/>
            <w:vAlign w:val="center"/>
          </w:tcPr>
          <w:p w14:paraId="5D9E556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</w:p>
        </w:tc>
      </w:tr>
      <w:tr w14:paraId="06134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696" w:hRule="atLeast"/>
          <w:jc w:val="center"/>
        </w:trPr>
        <w:tc>
          <w:tcPr>
            <w:tcW w:w="1585" w:type="dxa"/>
            <w:gridSpan w:val="2"/>
            <w:vMerge w:val="restart"/>
            <w:vAlign w:val="center"/>
          </w:tcPr>
          <w:p w14:paraId="607FA96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动火作业单位</w:t>
            </w:r>
          </w:p>
        </w:tc>
        <w:tc>
          <w:tcPr>
            <w:tcW w:w="1579" w:type="dxa"/>
            <w:vMerge w:val="restart"/>
            <w:vAlign w:val="center"/>
          </w:tcPr>
          <w:p w14:paraId="6CBF61A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</w:p>
        </w:tc>
        <w:tc>
          <w:tcPr>
            <w:tcW w:w="1803" w:type="dxa"/>
            <w:vAlign w:val="center"/>
          </w:tcPr>
          <w:p w14:paraId="1C9C4BB6">
            <w:pPr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动火作业负责人</w:t>
            </w:r>
          </w:p>
        </w:tc>
        <w:tc>
          <w:tcPr>
            <w:tcW w:w="1642" w:type="dxa"/>
            <w:gridSpan w:val="2"/>
            <w:vAlign w:val="center"/>
          </w:tcPr>
          <w:p w14:paraId="3EEA7C1D">
            <w:pPr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</w:p>
        </w:tc>
        <w:tc>
          <w:tcPr>
            <w:tcW w:w="1376" w:type="dxa"/>
            <w:gridSpan w:val="2"/>
            <w:vAlign w:val="center"/>
          </w:tcPr>
          <w:p w14:paraId="05115C6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施工单位</w:t>
            </w:r>
            <w:r>
              <w:rPr>
                <w:rFonts w:hint="eastAsia" w:ascii="仿宋_GB2312" w:hAnsi="宋体" w:eastAsia="仿宋_GB2312" w:cs="宋体"/>
                <w:kern w:val="0"/>
                <w:sz w:val="22"/>
                <w:lang w:val="en-US" w:eastAsia="zh-CN"/>
              </w:rPr>
              <w:t>现场</w:t>
            </w: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监火人</w:t>
            </w:r>
          </w:p>
        </w:tc>
        <w:tc>
          <w:tcPr>
            <w:tcW w:w="1655" w:type="dxa"/>
            <w:gridSpan w:val="2"/>
            <w:vAlign w:val="center"/>
          </w:tcPr>
          <w:p w14:paraId="6E2B29C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</w:p>
        </w:tc>
      </w:tr>
      <w:tr w14:paraId="53D1D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455" w:hRule="atLeast"/>
          <w:jc w:val="center"/>
        </w:trPr>
        <w:tc>
          <w:tcPr>
            <w:tcW w:w="1585" w:type="dxa"/>
            <w:gridSpan w:val="2"/>
            <w:vMerge w:val="continue"/>
            <w:vAlign w:val="center"/>
          </w:tcPr>
          <w:p w14:paraId="28D2526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</w:p>
        </w:tc>
        <w:tc>
          <w:tcPr>
            <w:tcW w:w="1579" w:type="dxa"/>
            <w:vMerge w:val="continue"/>
            <w:vAlign w:val="center"/>
          </w:tcPr>
          <w:p w14:paraId="27AF4A7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</w:p>
        </w:tc>
        <w:tc>
          <w:tcPr>
            <w:tcW w:w="1803" w:type="dxa"/>
            <w:vAlign w:val="center"/>
          </w:tcPr>
          <w:p w14:paraId="0AC7F73F">
            <w:pPr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联系电话</w:t>
            </w:r>
          </w:p>
        </w:tc>
        <w:tc>
          <w:tcPr>
            <w:tcW w:w="1642" w:type="dxa"/>
            <w:gridSpan w:val="2"/>
            <w:vAlign w:val="center"/>
          </w:tcPr>
          <w:p w14:paraId="3464DAB8">
            <w:pPr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</w:p>
        </w:tc>
        <w:tc>
          <w:tcPr>
            <w:tcW w:w="1376" w:type="dxa"/>
            <w:gridSpan w:val="2"/>
            <w:vAlign w:val="center"/>
          </w:tcPr>
          <w:p w14:paraId="1C278C7A">
            <w:pPr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联系电话</w:t>
            </w:r>
          </w:p>
        </w:tc>
        <w:tc>
          <w:tcPr>
            <w:tcW w:w="1655" w:type="dxa"/>
            <w:gridSpan w:val="2"/>
            <w:vAlign w:val="center"/>
          </w:tcPr>
          <w:p w14:paraId="3444F0A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</w:p>
        </w:tc>
      </w:tr>
      <w:tr w14:paraId="3002F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trHeight w:val="373" w:hRule="atLeast"/>
          <w:jc w:val="center"/>
        </w:trPr>
        <w:tc>
          <w:tcPr>
            <w:tcW w:w="3164" w:type="dxa"/>
            <w:gridSpan w:val="3"/>
            <w:vAlign w:val="center"/>
          </w:tcPr>
          <w:p w14:paraId="6E82EE1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动火作业有效期</w:t>
            </w:r>
          </w:p>
        </w:tc>
        <w:tc>
          <w:tcPr>
            <w:tcW w:w="6476" w:type="dxa"/>
            <w:gridSpan w:val="7"/>
            <w:vAlign w:val="center"/>
          </w:tcPr>
          <w:p w14:paraId="694FA893">
            <w:pPr>
              <w:widowControl/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 xml:space="preserve">自 </w:t>
            </w:r>
            <w:r>
              <w:rPr>
                <w:rFonts w:ascii="仿宋_GB2312" w:hAnsi="宋体" w:eastAsia="仿宋_GB2312" w:cs="宋体"/>
                <w:kern w:val="0"/>
                <w:sz w:val="22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 xml:space="preserve"> 年 </w:t>
            </w:r>
            <w:r>
              <w:rPr>
                <w:rFonts w:ascii="仿宋_GB2312" w:hAnsi="宋体" w:eastAsia="仿宋_GB2312" w:cs="宋体"/>
                <w:kern w:val="0"/>
                <w:sz w:val="22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 xml:space="preserve"> 月 </w:t>
            </w:r>
            <w:r>
              <w:rPr>
                <w:rFonts w:ascii="仿宋_GB2312" w:hAnsi="宋体" w:eastAsia="仿宋_GB2312" w:cs="宋体"/>
                <w:kern w:val="0"/>
                <w:sz w:val="22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 xml:space="preserve"> 日</w:t>
            </w:r>
            <w:r>
              <w:rPr>
                <w:rFonts w:ascii="仿宋_GB2312" w:hAnsi="宋体" w:eastAsia="仿宋_GB2312" w:cs="宋体"/>
                <w:kern w:val="0"/>
                <w:sz w:val="22"/>
              </w:rPr>
              <w:t xml:space="preserve">    </w:t>
            </w: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 xml:space="preserve">时至 </w:t>
            </w:r>
            <w:r>
              <w:rPr>
                <w:rFonts w:ascii="仿宋_GB2312" w:hAnsi="宋体" w:eastAsia="仿宋_GB2312" w:cs="宋体"/>
                <w:kern w:val="0"/>
                <w:sz w:val="22"/>
              </w:rPr>
              <w:t xml:space="preserve">   </w:t>
            </w: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 xml:space="preserve"> 年 </w:t>
            </w:r>
            <w:r>
              <w:rPr>
                <w:rFonts w:ascii="仿宋_GB2312" w:hAnsi="宋体" w:eastAsia="仿宋_GB2312" w:cs="宋体"/>
                <w:kern w:val="0"/>
                <w:sz w:val="22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 xml:space="preserve"> 月 </w:t>
            </w:r>
            <w:r>
              <w:rPr>
                <w:rFonts w:ascii="仿宋_GB2312" w:hAnsi="宋体" w:eastAsia="仿宋_GB2312" w:cs="宋体"/>
                <w:kern w:val="0"/>
                <w:sz w:val="22"/>
              </w:rPr>
              <w:t xml:space="preserve">    </w:t>
            </w: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 xml:space="preserve">日 </w:t>
            </w:r>
            <w:r>
              <w:rPr>
                <w:rFonts w:ascii="仿宋_GB2312" w:hAnsi="宋体" w:eastAsia="仿宋_GB2312" w:cs="宋体"/>
                <w:kern w:val="0"/>
                <w:sz w:val="22"/>
              </w:rPr>
              <w:t xml:space="preserve">  </w:t>
            </w: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 xml:space="preserve"> 时止</w:t>
            </w:r>
          </w:p>
        </w:tc>
      </w:tr>
      <w:tr w14:paraId="5E120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1600" w:hRule="atLeast"/>
          <w:jc w:val="center"/>
        </w:trPr>
        <w:tc>
          <w:tcPr>
            <w:tcW w:w="9640" w:type="dxa"/>
            <w:gridSpan w:val="10"/>
          </w:tcPr>
          <w:p w14:paraId="784EFBA0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动火作业类型：</w:t>
            </w:r>
          </w:p>
          <w:p w14:paraId="09182ECD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□焊接  □气割  □切削  □燃烧  □明火  □研磨  □打磨  □钻孔  □破碎  □锤击</w:t>
            </w:r>
          </w:p>
          <w:p w14:paraId="3C1035D9">
            <w:pPr>
              <w:widowControl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□使用非防爆的电气设备  □使用内燃发动机设备  □其他特种作业</w:t>
            </w:r>
          </w:p>
          <w:p w14:paraId="4D1B1506">
            <w:pPr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  <w:p w14:paraId="54EE8931">
            <w:pPr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□其他____________________</w:t>
            </w:r>
          </w:p>
        </w:tc>
      </w:tr>
      <w:tr w14:paraId="082F5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jc w:val="center"/>
        </w:trPr>
        <w:tc>
          <w:tcPr>
            <w:tcW w:w="631" w:type="dxa"/>
          </w:tcPr>
          <w:p w14:paraId="0D958DC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序号</w:t>
            </w:r>
          </w:p>
        </w:tc>
        <w:tc>
          <w:tcPr>
            <w:tcW w:w="7161" w:type="dxa"/>
            <w:gridSpan w:val="6"/>
            <w:vAlign w:val="center"/>
          </w:tcPr>
          <w:p w14:paraId="3D6D4DA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安全措施</w:t>
            </w:r>
          </w:p>
        </w:tc>
        <w:tc>
          <w:tcPr>
            <w:tcW w:w="880" w:type="dxa"/>
            <w:gridSpan w:val="2"/>
          </w:tcPr>
          <w:p w14:paraId="7D8F940A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是否</w:t>
            </w: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涉及</w:t>
            </w:r>
          </w:p>
        </w:tc>
        <w:tc>
          <w:tcPr>
            <w:tcW w:w="968" w:type="dxa"/>
          </w:tcPr>
          <w:p w14:paraId="17D9437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是否符合要求</w:t>
            </w:r>
          </w:p>
        </w:tc>
      </w:tr>
      <w:tr w14:paraId="00869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jc w:val="center"/>
        </w:trPr>
        <w:tc>
          <w:tcPr>
            <w:tcW w:w="631" w:type="dxa"/>
            <w:vAlign w:val="center"/>
          </w:tcPr>
          <w:p w14:paraId="1A21A54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1</w:t>
            </w:r>
          </w:p>
        </w:tc>
        <w:tc>
          <w:tcPr>
            <w:tcW w:w="7161" w:type="dxa"/>
            <w:gridSpan w:val="6"/>
          </w:tcPr>
          <w:p w14:paraId="17CE83D7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动火设备内部构件清洗干净，蒸汽吹扫或水洗、置换合格，达到动火条件</w:t>
            </w:r>
          </w:p>
        </w:tc>
        <w:tc>
          <w:tcPr>
            <w:tcW w:w="880" w:type="dxa"/>
            <w:gridSpan w:val="2"/>
          </w:tcPr>
          <w:p w14:paraId="0B4C132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</w:p>
        </w:tc>
        <w:tc>
          <w:tcPr>
            <w:tcW w:w="968" w:type="dxa"/>
          </w:tcPr>
          <w:p w14:paraId="3CC56680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</w:p>
        </w:tc>
      </w:tr>
      <w:tr w14:paraId="7F505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jc w:val="center"/>
        </w:trPr>
        <w:tc>
          <w:tcPr>
            <w:tcW w:w="631" w:type="dxa"/>
            <w:vAlign w:val="center"/>
          </w:tcPr>
          <w:p w14:paraId="476DE46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2</w:t>
            </w:r>
          </w:p>
        </w:tc>
        <w:tc>
          <w:tcPr>
            <w:tcW w:w="7161" w:type="dxa"/>
            <w:gridSpan w:val="6"/>
          </w:tcPr>
          <w:p w14:paraId="5DDF4F81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与动火设备相连接的所有管线已断开，加盲板（ ）块，未采取水封或仅关闭阀门的方式代替盲板</w:t>
            </w:r>
          </w:p>
        </w:tc>
        <w:tc>
          <w:tcPr>
            <w:tcW w:w="880" w:type="dxa"/>
            <w:gridSpan w:val="2"/>
          </w:tcPr>
          <w:p w14:paraId="410F3426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</w:p>
        </w:tc>
        <w:tc>
          <w:tcPr>
            <w:tcW w:w="968" w:type="dxa"/>
          </w:tcPr>
          <w:p w14:paraId="0D3C65E1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</w:p>
        </w:tc>
      </w:tr>
      <w:tr w14:paraId="491CE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jc w:val="center"/>
        </w:trPr>
        <w:tc>
          <w:tcPr>
            <w:tcW w:w="631" w:type="dxa"/>
            <w:vAlign w:val="center"/>
          </w:tcPr>
          <w:p w14:paraId="48A78357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3</w:t>
            </w:r>
          </w:p>
        </w:tc>
        <w:tc>
          <w:tcPr>
            <w:tcW w:w="7161" w:type="dxa"/>
            <w:gridSpan w:val="6"/>
          </w:tcPr>
          <w:p w14:paraId="5D668DA0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动火点周围及附近的孔洞、窨井、地沟、水封设施、污水井等已清除易燃物，并已采取覆盖、铺沙等手段进行隔离</w:t>
            </w:r>
          </w:p>
        </w:tc>
        <w:tc>
          <w:tcPr>
            <w:tcW w:w="880" w:type="dxa"/>
            <w:gridSpan w:val="2"/>
          </w:tcPr>
          <w:p w14:paraId="2F28BE65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</w:p>
        </w:tc>
        <w:tc>
          <w:tcPr>
            <w:tcW w:w="968" w:type="dxa"/>
          </w:tcPr>
          <w:p w14:paraId="5CDA20D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</w:p>
        </w:tc>
      </w:tr>
      <w:tr w14:paraId="30A64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jc w:val="center"/>
        </w:trPr>
        <w:tc>
          <w:tcPr>
            <w:tcW w:w="631" w:type="dxa"/>
            <w:vAlign w:val="center"/>
          </w:tcPr>
          <w:p w14:paraId="7EA6E87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ascii="仿宋_GB2312" w:hAnsi="宋体" w:eastAsia="仿宋_GB2312" w:cs="宋体"/>
                <w:kern w:val="0"/>
                <w:sz w:val="22"/>
              </w:rPr>
              <w:t>4</w:t>
            </w:r>
          </w:p>
        </w:tc>
        <w:tc>
          <w:tcPr>
            <w:tcW w:w="7161" w:type="dxa"/>
            <w:gridSpan w:val="6"/>
          </w:tcPr>
          <w:p w14:paraId="643069E7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高处作业已采取防火火花飞溅措施，作业人员佩戴必要的个体防护装备</w:t>
            </w:r>
          </w:p>
        </w:tc>
        <w:tc>
          <w:tcPr>
            <w:tcW w:w="880" w:type="dxa"/>
            <w:gridSpan w:val="2"/>
          </w:tcPr>
          <w:p w14:paraId="48EC69D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</w:p>
        </w:tc>
        <w:tc>
          <w:tcPr>
            <w:tcW w:w="968" w:type="dxa"/>
          </w:tcPr>
          <w:p w14:paraId="10368AD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</w:p>
        </w:tc>
      </w:tr>
      <w:tr w14:paraId="423A4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jc w:val="center"/>
        </w:trPr>
        <w:tc>
          <w:tcPr>
            <w:tcW w:w="631" w:type="dxa"/>
            <w:vAlign w:val="center"/>
          </w:tcPr>
          <w:p w14:paraId="7691976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ascii="仿宋_GB2312" w:hAnsi="宋体" w:eastAsia="仿宋_GB2312" w:cs="宋体"/>
                <w:kern w:val="0"/>
                <w:sz w:val="22"/>
              </w:rPr>
              <w:t>5</w:t>
            </w:r>
          </w:p>
        </w:tc>
        <w:tc>
          <w:tcPr>
            <w:tcW w:w="7161" w:type="dxa"/>
            <w:gridSpan w:val="6"/>
          </w:tcPr>
          <w:p w14:paraId="4A6A5C4E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在有可燃物构件和使用可燃物做防腐内衬的设备内部动火作业，已采取防火隔绝措施</w:t>
            </w:r>
          </w:p>
        </w:tc>
        <w:tc>
          <w:tcPr>
            <w:tcW w:w="880" w:type="dxa"/>
            <w:gridSpan w:val="2"/>
          </w:tcPr>
          <w:p w14:paraId="2CEE04C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</w:p>
        </w:tc>
        <w:tc>
          <w:tcPr>
            <w:tcW w:w="968" w:type="dxa"/>
          </w:tcPr>
          <w:p w14:paraId="46DCC46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</w:p>
        </w:tc>
      </w:tr>
      <w:tr w14:paraId="6DA0E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jc w:val="center"/>
        </w:trPr>
        <w:tc>
          <w:tcPr>
            <w:tcW w:w="631" w:type="dxa"/>
            <w:vAlign w:val="center"/>
          </w:tcPr>
          <w:p w14:paraId="5019CE88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ascii="仿宋_GB2312" w:hAnsi="宋体" w:eastAsia="仿宋_GB2312" w:cs="宋体"/>
                <w:kern w:val="0"/>
                <w:sz w:val="22"/>
              </w:rPr>
              <w:t>6</w:t>
            </w:r>
          </w:p>
        </w:tc>
        <w:tc>
          <w:tcPr>
            <w:tcW w:w="7161" w:type="dxa"/>
            <w:gridSpan w:val="6"/>
          </w:tcPr>
          <w:p w14:paraId="09152747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乙炔气瓶直立放置,已采取防倾倒措施并安装防回火装置;乙炔气瓶、氧气瓶与火源间的距离不应小于1</w:t>
            </w:r>
            <w:r>
              <w:rPr>
                <w:rFonts w:ascii="仿宋_GB2312" w:hAnsi="宋体" w:eastAsia="仿宋_GB2312" w:cs="宋体"/>
                <w:kern w:val="0"/>
                <w:sz w:val="22"/>
              </w:rPr>
              <w:t>0m</w:t>
            </w: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，两气瓶相互间距不应小于5 m</w:t>
            </w:r>
          </w:p>
        </w:tc>
        <w:tc>
          <w:tcPr>
            <w:tcW w:w="880" w:type="dxa"/>
            <w:gridSpan w:val="2"/>
          </w:tcPr>
          <w:p w14:paraId="42F9363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</w:p>
        </w:tc>
        <w:tc>
          <w:tcPr>
            <w:tcW w:w="968" w:type="dxa"/>
          </w:tcPr>
          <w:p w14:paraId="2DCC48D3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</w:p>
        </w:tc>
      </w:tr>
      <w:tr w14:paraId="3BCEF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jc w:val="center"/>
        </w:trPr>
        <w:tc>
          <w:tcPr>
            <w:tcW w:w="631" w:type="dxa"/>
            <w:shd w:val="clear" w:color="auto" w:fill="auto"/>
            <w:vAlign w:val="center"/>
          </w:tcPr>
          <w:p w14:paraId="627D4262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仿宋_GB2312" w:hAnsi="宋体" w:eastAsia="仿宋_GB2312" w:cs="宋体"/>
                <w:kern w:val="0"/>
                <w:sz w:val="22"/>
              </w:rPr>
              <w:t>7</w:t>
            </w:r>
          </w:p>
        </w:tc>
        <w:tc>
          <w:tcPr>
            <w:tcW w:w="7161" w:type="dxa"/>
            <w:gridSpan w:val="6"/>
          </w:tcPr>
          <w:p w14:paraId="0D340FEA">
            <w:pPr>
              <w:widowControl/>
              <w:jc w:val="left"/>
              <w:rPr>
                <w:rFonts w:hint="default" w:ascii="仿宋_GB2312" w:hAnsi="宋体" w:eastAsia="仿宋_GB2312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lang w:val="en-US" w:eastAsia="zh-CN"/>
              </w:rPr>
              <w:t>易燃易爆物及可燃物周围的清理</w:t>
            </w:r>
          </w:p>
        </w:tc>
        <w:tc>
          <w:tcPr>
            <w:tcW w:w="880" w:type="dxa"/>
            <w:gridSpan w:val="2"/>
          </w:tcPr>
          <w:p w14:paraId="402FA4E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</w:p>
        </w:tc>
        <w:tc>
          <w:tcPr>
            <w:tcW w:w="968" w:type="dxa"/>
          </w:tcPr>
          <w:p w14:paraId="365A315C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</w:p>
        </w:tc>
      </w:tr>
      <w:tr w14:paraId="08BAF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jc w:val="center"/>
        </w:trPr>
        <w:tc>
          <w:tcPr>
            <w:tcW w:w="631" w:type="dxa"/>
            <w:shd w:val="clear" w:color="auto" w:fill="auto"/>
            <w:vAlign w:val="center"/>
          </w:tcPr>
          <w:p w14:paraId="508F129E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仿宋_GB2312" w:hAnsi="宋体" w:eastAsia="仿宋_GB2312" w:cs="宋体"/>
                <w:kern w:val="0"/>
                <w:sz w:val="22"/>
              </w:rPr>
              <w:t>8</w:t>
            </w:r>
          </w:p>
        </w:tc>
        <w:tc>
          <w:tcPr>
            <w:tcW w:w="7161" w:type="dxa"/>
            <w:gridSpan w:val="6"/>
          </w:tcPr>
          <w:p w14:paraId="1BCA06E6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现场配备灭火器（ ）支，灭火毯（ ）块,消防蒸汽带或消防水带（ ）</w:t>
            </w:r>
          </w:p>
        </w:tc>
        <w:tc>
          <w:tcPr>
            <w:tcW w:w="880" w:type="dxa"/>
            <w:gridSpan w:val="2"/>
          </w:tcPr>
          <w:p w14:paraId="71C409DB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</w:p>
        </w:tc>
        <w:tc>
          <w:tcPr>
            <w:tcW w:w="968" w:type="dxa"/>
          </w:tcPr>
          <w:p w14:paraId="26CD121F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</w:p>
        </w:tc>
      </w:tr>
      <w:tr w14:paraId="330DE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jc w:val="center"/>
        </w:trPr>
        <w:tc>
          <w:tcPr>
            <w:tcW w:w="631" w:type="dxa"/>
            <w:shd w:val="clear" w:color="auto" w:fill="auto"/>
            <w:vAlign w:val="center"/>
          </w:tcPr>
          <w:p w14:paraId="08A7D3BB">
            <w:pPr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仿宋_GB2312" w:hAnsi="宋体" w:eastAsia="仿宋_GB2312" w:cs="宋体"/>
                <w:kern w:val="0"/>
                <w:sz w:val="22"/>
              </w:rPr>
              <w:t>9</w:t>
            </w:r>
          </w:p>
        </w:tc>
        <w:tc>
          <w:tcPr>
            <w:tcW w:w="7161" w:type="dxa"/>
            <w:gridSpan w:val="6"/>
          </w:tcPr>
          <w:p w14:paraId="29726522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电焊机所处位置已考虑防火防爆要求,且已可靠接地</w:t>
            </w:r>
          </w:p>
        </w:tc>
        <w:tc>
          <w:tcPr>
            <w:tcW w:w="880" w:type="dxa"/>
            <w:gridSpan w:val="2"/>
          </w:tcPr>
          <w:p w14:paraId="707AD36D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</w:p>
        </w:tc>
        <w:tc>
          <w:tcPr>
            <w:tcW w:w="968" w:type="dxa"/>
          </w:tcPr>
          <w:p w14:paraId="225597B9"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</w:p>
        </w:tc>
      </w:tr>
      <w:tr w14:paraId="41506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jc w:val="center"/>
        </w:trPr>
        <w:tc>
          <w:tcPr>
            <w:tcW w:w="631" w:type="dxa"/>
            <w:shd w:val="clear" w:color="auto" w:fill="auto"/>
            <w:vAlign w:val="center"/>
          </w:tcPr>
          <w:p w14:paraId="36B443BE">
            <w:pPr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ascii="仿宋_GB2312" w:hAnsi="宋体" w:eastAsia="仿宋_GB2312" w:cs="宋体"/>
                <w:kern w:val="0"/>
                <w:sz w:val="22"/>
              </w:rPr>
              <w:t>10</w:t>
            </w:r>
          </w:p>
        </w:tc>
        <w:tc>
          <w:tcPr>
            <w:tcW w:w="7161" w:type="dxa"/>
            <w:gridSpan w:val="6"/>
          </w:tcPr>
          <w:p w14:paraId="3C97A930">
            <w:pPr>
              <w:jc w:val="left"/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动火点周围规定距离内没有易燃易爆化学品的装卸、排放、喷漆等可能引起火灾爆炸的危险作业</w:t>
            </w:r>
          </w:p>
        </w:tc>
        <w:tc>
          <w:tcPr>
            <w:tcW w:w="880" w:type="dxa"/>
            <w:gridSpan w:val="2"/>
          </w:tcPr>
          <w:p w14:paraId="0DBA5B61"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968" w:type="dxa"/>
          </w:tcPr>
          <w:p w14:paraId="75BB3D7B">
            <w:pPr>
              <w:jc w:val="center"/>
              <w:rPr>
                <w:rFonts w:ascii="仿宋_GB2312" w:eastAsia="仿宋_GB2312"/>
                <w:sz w:val="22"/>
              </w:rPr>
            </w:pPr>
          </w:p>
        </w:tc>
      </w:tr>
      <w:tr w14:paraId="417B8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jc w:val="center"/>
        </w:trPr>
        <w:tc>
          <w:tcPr>
            <w:tcW w:w="631" w:type="dxa"/>
            <w:shd w:val="clear" w:color="auto" w:fill="auto"/>
            <w:vAlign w:val="center"/>
          </w:tcPr>
          <w:p w14:paraId="249DF20A">
            <w:pPr>
              <w:jc w:val="center"/>
              <w:rPr>
                <w:rFonts w:hint="default" w:ascii="仿宋_GB2312" w:hAnsi="宋体" w:eastAsia="仿宋_GB2312" w:cs="宋体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-CN" w:bidi="ar-SA"/>
              </w:rPr>
              <w:t>11</w:t>
            </w:r>
          </w:p>
        </w:tc>
        <w:tc>
          <w:tcPr>
            <w:tcW w:w="7161" w:type="dxa"/>
            <w:gridSpan w:val="6"/>
          </w:tcPr>
          <w:p w14:paraId="5A5B2C9E">
            <w:pPr>
              <w:jc w:val="left"/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动火点3</w:t>
            </w:r>
            <w:r>
              <w:rPr>
                <w:rFonts w:ascii="仿宋_GB2312" w:hAnsi="宋体" w:eastAsia="仿宋_GB2312" w:cs="宋体"/>
                <w:kern w:val="0"/>
                <w:sz w:val="22"/>
              </w:rPr>
              <w:t>0</w:t>
            </w: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m内垂直空间未排放可燃气体；1</w:t>
            </w:r>
            <w:r>
              <w:rPr>
                <w:rFonts w:ascii="仿宋_GB2312" w:hAnsi="宋体" w:eastAsia="仿宋_GB2312" w:cs="宋体"/>
                <w:kern w:val="0"/>
                <w:sz w:val="22"/>
              </w:rPr>
              <w:t>5</w:t>
            </w: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m内垂直空间未排放可燃液体；1</w:t>
            </w:r>
            <w:r>
              <w:rPr>
                <w:rFonts w:ascii="仿宋_GB2312" w:hAnsi="宋体" w:eastAsia="仿宋_GB2312" w:cs="宋体"/>
                <w:kern w:val="0"/>
                <w:sz w:val="22"/>
              </w:rPr>
              <w:t>0</w:t>
            </w: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m范围内及动火点下方未同时进行可燃溶剂清洗或喷漆等作业。1</w:t>
            </w:r>
            <w:r>
              <w:rPr>
                <w:rFonts w:ascii="仿宋_GB2312" w:hAnsi="宋体" w:eastAsia="仿宋_GB2312" w:cs="宋体"/>
                <w:kern w:val="0"/>
                <w:sz w:val="22"/>
              </w:rPr>
              <w:t>0</w:t>
            </w: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m范围内未见有可燃性清扫作业</w:t>
            </w:r>
          </w:p>
        </w:tc>
        <w:tc>
          <w:tcPr>
            <w:tcW w:w="880" w:type="dxa"/>
            <w:gridSpan w:val="2"/>
          </w:tcPr>
          <w:p w14:paraId="7AAFB339">
            <w:pPr>
              <w:jc w:val="center"/>
              <w:rPr>
                <w:rFonts w:ascii="仿宋_GB2312" w:eastAsia="仿宋_GB2312"/>
                <w:sz w:val="22"/>
              </w:rPr>
            </w:pPr>
          </w:p>
        </w:tc>
        <w:tc>
          <w:tcPr>
            <w:tcW w:w="968" w:type="dxa"/>
          </w:tcPr>
          <w:p w14:paraId="5403CCD8">
            <w:pPr>
              <w:jc w:val="center"/>
              <w:rPr>
                <w:rFonts w:ascii="仿宋_GB2312" w:eastAsia="仿宋_GB2312"/>
                <w:sz w:val="22"/>
              </w:rPr>
            </w:pPr>
          </w:p>
        </w:tc>
      </w:tr>
      <w:tr w14:paraId="7A290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850" w:hRule="atLeast"/>
          <w:jc w:val="center"/>
        </w:trPr>
        <w:tc>
          <w:tcPr>
            <w:tcW w:w="3164" w:type="dxa"/>
            <w:gridSpan w:val="3"/>
          </w:tcPr>
          <w:p w14:paraId="4E0F8F3C">
            <w:pPr>
              <w:jc w:val="left"/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动火作业单位：</w:t>
            </w:r>
          </w:p>
          <w:p w14:paraId="6A64BF07">
            <w:pPr>
              <w:rPr>
                <w:rFonts w:hint="eastAsia"/>
                <w:sz w:val="18"/>
                <w:szCs w:val="18"/>
              </w:rPr>
            </w:pPr>
          </w:p>
          <w:p w14:paraId="6A9BB48D">
            <w:pPr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/>
                <w:sz w:val="18"/>
                <w:szCs w:val="18"/>
              </w:rPr>
              <w:t xml:space="preserve">(负责人签字盖章) </w:t>
            </w:r>
            <w:r>
              <w:rPr>
                <w:rFonts w:ascii="仿宋_GB2312" w:eastAsia="仿宋_GB2312"/>
                <w:sz w:val="22"/>
              </w:rPr>
              <w:t xml:space="preserve"> </w:t>
            </w:r>
          </w:p>
        </w:tc>
        <w:tc>
          <w:tcPr>
            <w:tcW w:w="3352" w:type="dxa"/>
            <w:gridSpan w:val="2"/>
          </w:tcPr>
          <w:p w14:paraId="742F4B90">
            <w:pPr>
              <w:jc w:val="left"/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施工作业归口管理单位：</w:t>
            </w:r>
          </w:p>
          <w:p w14:paraId="6B859978">
            <w:pPr>
              <w:jc w:val="center"/>
              <w:rPr>
                <w:rFonts w:ascii="仿宋_GB2312" w:hAnsi="宋体" w:eastAsia="仿宋_GB2312" w:cs="宋体"/>
                <w:kern w:val="0"/>
                <w:sz w:val="22"/>
              </w:rPr>
            </w:pPr>
          </w:p>
          <w:p w14:paraId="726A7C22">
            <w:pPr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/>
                <w:sz w:val="18"/>
                <w:szCs w:val="18"/>
              </w:rPr>
              <w:t xml:space="preserve">(负责人签字盖章)  </w:t>
            </w:r>
            <w:r>
              <w:rPr>
                <w:rFonts w:ascii="仿宋_GB2312" w:hAnsi="宋体" w:eastAsia="仿宋_GB2312" w:cs="宋体"/>
                <w:kern w:val="0"/>
                <w:sz w:val="22"/>
              </w:rPr>
              <w:t xml:space="preserve">                     </w:t>
            </w:r>
          </w:p>
        </w:tc>
        <w:tc>
          <w:tcPr>
            <w:tcW w:w="3124" w:type="dxa"/>
            <w:gridSpan w:val="5"/>
          </w:tcPr>
          <w:p w14:paraId="3006EDD7">
            <w:pPr>
              <w:jc w:val="left"/>
              <w:rPr>
                <w:rFonts w:ascii="仿宋_GB2312" w:hAnsi="宋体" w:eastAsia="仿宋_GB2312" w:cs="宋体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</w:rPr>
              <w:t>安全保卫处：</w:t>
            </w:r>
          </w:p>
          <w:p w14:paraId="3FD13E97">
            <w:pPr>
              <w:jc w:val="center"/>
              <w:rPr>
                <w:sz w:val="18"/>
                <w:szCs w:val="18"/>
              </w:rPr>
            </w:pPr>
          </w:p>
          <w:p w14:paraId="46BD4F04">
            <w:pPr>
              <w:rPr>
                <w:rFonts w:ascii="仿宋_GB2312" w:eastAsia="仿宋_GB2312"/>
                <w:sz w:val="22"/>
              </w:rPr>
            </w:pPr>
            <w:r>
              <w:rPr>
                <w:rFonts w:hint="eastAsia"/>
                <w:sz w:val="18"/>
                <w:szCs w:val="18"/>
              </w:rPr>
              <w:t>(负责人签字盖章)</w:t>
            </w:r>
            <w:r>
              <w:rPr>
                <w:rFonts w:ascii="仿宋_GB2312" w:eastAsia="仿宋_GB2312"/>
                <w:sz w:val="22"/>
              </w:rPr>
              <w:t xml:space="preserve">   </w:t>
            </w:r>
          </w:p>
        </w:tc>
      </w:tr>
    </w:tbl>
    <w:p w14:paraId="3DB2C64D">
      <w:pPr>
        <w:adjustRightInd w:val="0"/>
        <w:snapToGrid w:val="0"/>
        <w:ind w:left="660" w:hanging="660" w:hangingChars="300"/>
        <w:rPr>
          <w:rFonts w:hint="eastAsia"/>
          <w:sz w:val="22"/>
        </w:rPr>
      </w:pPr>
      <w:r>
        <w:rPr>
          <w:rFonts w:hint="eastAsia"/>
          <w:sz w:val="22"/>
        </w:rPr>
        <w:t>注：1</w:t>
      </w:r>
      <w:r>
        <w:rPr>
          <w:sz w:val="22"/>
        </w:rPr>
        <w:t>.</w:t>
      </w:r>
      <w:r>
        <w:rPr>
          <w:rFonts w:hint="eastAsia"/>
          <w:sz w:val="22"/>
        </w:rPr>
        <w:t>办理动火作业审批时需提交职业操作证原件和复印件，原件用于核查、复印件存档备查。</w:t>
      </w:r>
    </w:p>
    <w:p w14:paraId="15D7D511">
      <w:pPr>
        <w:adjustRightInd w:val="0"/>
        <w:snapToGrid w:val="0"/>
        <w:ind w:firstLine="440" w:firstLineChars="200"/>
        <w:rPr>
          <w:rFonts w:ascii="宋体" w:hAnsi="宋体" w:eastAsia="宋体" w:cs="宋体"/>
          <w:kern w:val="0"/>
          <w:sz w:val="24"/>
          <w:szCs w:val="24"/>
        </w:rPr>
      </w:pPr>
      <w:r>
        <w:rPr>
          <w:rFonts w:hint="eastAsia"/>
          <w:sz w:val="22"/>
        </w:rPr>
        <w:t>2.此表一式叁份，动火作业单位、施工单位、安全保卫处各一份。</w:t>
      </w:r>
    </w:p>
    <w:sectPr>
      <w:pgSz w:w="11906" w:h="16838"/>
      <w:pgMar w:top="1240" w:right="1800" w:bottom="698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17E"/>
    <w:rsid w:val="0006709D"/>
    <w:rsid w:val="0012468A"/>
    <w:rsid w:val="00223872"/>
    <w:rsid w:val="0031017E"/>
    <w:rsid w:val="00461B81"/>
    <w:rsid w:val="00576CE0"/>
    <w:rsid w:val="00692EBE"/>
    <w:rsid w:val="006F7DEC"/>
    <w:rsid w:val="00746BF4"/>
    <w:rsid w:val="0077618C"/>
    <w:rsid w:val="007B503C"/>
    <w:rsid w:val="009107A3"/>
    <w:rsid w:val="009B12A8"/>
    <w:rsid w:val="009C43A8"/>
    <w:rsid w:val="009F79B1"/>
    <w:rsid w:val="00B365A4"/>
    <w:rsid w:val="00B74B6B"/>
    <w:rsid w:val="00C409CF"/>
    <w:rsid w:val="00DA2FA9"/>
    <w:rsid w:val="00DF3C24"/>
    <w:rsid w:val="00E03CC5"/>
    <w:rsid w:val="00EE41DF"/>
    <w:rsid w:val="00EE4972"/>
    <w:rsid w:val="00EE4997"/>
    <w:rsid w:val="00FD609D"/>
    <w:rsid w:val="159C1115"/>
    <w:rsid w:val="41003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FE01EB-2279-4330-897B-3E8A7B49D43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768</Words>
  <Characters>801</Characters>
  <Lines>7</Lines>
  <Paragraphs>2</Paragraphs>
  <TotalTime>11</TotalTime>
  <ScaleCrop>false</ScaleCrop>
  <LinksUpToDate>false</LinksUpToDate>
  <CharactersWithSpaces>903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2026-06-12T07:11:00Z</dcterms:created>
  <dc:creator>202</dc:creator>
  <cp:lastModifiedBy>Administrator</cp:lastModifiedBy>
  <cp:lastPrinted>2026-06-12T07:18:00Z</cp:lastPrinted>
  <dcterms:modified xsi:type="dcterms:W3CDTF">2026-09-22T09:11:59Z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eyJoZGlkIjoiYzRhODEyZWVjZThjN2RiYzk0NzU4NDAwNzlhOWI5NjMiLCJ1c2VySWQiOiIzODAyNDMyOTkifQ==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797AFA2B0B86478E98AC99BFB0488832_13</vt:lpwstr>
  </property>
</Properties>
</file>